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81527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sz w:val="28"/>
          <w:szCs w:val="28"/>
        </w:rPr>
        <w:t>УТВЪРДИЛ: /П/</w:t>
        <w:tab/>
        <w:tab/>
        <w:tab/>
        <w:tab/>
        <w:tab/>
        <w:tab/>
        <w:t xml:space="preserve">       Дата: 09.11.2016г.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Д-Р ПЕТЪР МОСКОВ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МИНИСТЪР НА ЗДРАВЕОПАЗВАНЕТО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  <w:t>УЧЕБНА ПРОГРАМА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ЗА СПЕЦИАЛНОСТ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  <w:t>КЛИНИЧНА ХЕМАТОЛОГИЯ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2016г.</w:t>
      </w:r>
      <w:r>
        <w:br w:type="page"/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ВЪВЕДЕНИЕ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Наименование на специалността – Клинична хематология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Продължителност на обучението – 4 години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Изисквано базово образование за допускане до обучение по специалност Клинична хематология – завършено висше образование на образователно-квалификационна степен „магистър“ по „Медицина” и придобита професионална квалификация „лекар”</w:t>
      </w:r>
    </w:p>
    <w:p>
      <w:pPr>
        <w:pStyle w:val="Default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1.4. Дефиниция на специалността клинична хематология </w:t>
      </w:r>
    </w:p>
    <w:p>
      <w:pPr>
        <w:pStyle w:val="Default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</w:rPr>
        <w:t xml:space="preserve">Клиничната хематология е медицинска специалност и научна дисциплина, която изучава кръвта, кръвотворните и лимфни органи в норма и патология. </w:t>
      </w:r>
      <w:r>
        <w:rPr>
          <w:rFonts w:cs="Times New Roman" w:ascii="Times New Roman" w:hAnsi="Times New Roman"/>
          <w:color w:val="00000A"/>
        </w:rPr>
        <w:t>Специалността Клинична хематология касае диагностиката и лечението на заболяванията на кръвта, кръвотворните и лимфни органи, както и контрол на болестния процес във времето.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ЦЕЛ НА ОБУЧЕНИЕТО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 цел на обучението по тази специалност е лекарят специалист по Клинична хематология да придобие теоретични знания и практически умения, позволяващи му осигуряване на ранна съвременна диагноза на нарушенията, свързани със заболяванията на кръвта, кръвотворните и лимфни органи; лечение и проследяване на ефекта от приложеното лечение; контрол на динамиката на болестния процес, ефективна профилактика; оценка на степента на възстановяване  на здравето и трудоспособността.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ЗНАНИЯ, УМЕНИЯ И КОМПЕТЕНТНОСТИ, КОИТО СПЕЦИАЛИЗАНТЪТ ТРЯБВА ДА ПРИДОБИЕ</w:t>
      </w:r>
    </w:p>
    <w:p>
      <w:pPr>
        <w:pStyle w:val="Default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Специализиращият Клинична хематология лекар по време на специализацията си  трябва:  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 придобие познания за съвременните концепции, касаещи етиологията, патогенезата, диагнозата, терапевтичните подходи, прогнозата и т.н. на хематологичните заболявания;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</w:rPr>
        <w:t>да придобие практически умения, а именно: да овладее специфични за специалността манипулации – стернална пункция, трепанобиопсия, ТАБ</w:t>
      </w:r>
      <w:r>
        <w:rPr>
          <w:rFonts w:cs="Times New Roman" w:ascii="Times New Roman" w:hAnsi="Times New Roman"/>
          <w:lang w:val="ru-RU"/>
        </w:rPr>
        <w:t>,</w:t>
      </w:r>
      <w:r>
        <w:rPr>
          <w:rFonts w:cs="Times New Roman" w:ascii="Times New Roman" w:hAnsi="Times New Roman"/>
        </w:rPr>
        <w:t xml:space="preserve"> диагностична и терапевтична лумбална пункции</w:t>
      </w:r>
      <w:r>
        <w:rPr>
          <w:rFonts w:cs="Times New Roman" w:ascii="Times New Roman" w:hAnsi="Times New Roman"/>
          <w:lang w:val="sr-CS"/>
        </w:rPr>
        <w:t>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самостоятелно да извършва микроскопска диагностика на стандартно оцветени цитологичени материали от периферна кръв и от аспирация на костен мозък;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 xml:space="preserve">да придобие компетентност за интерпретация на лабораторни и образни изследвания, както и на високоспециализирани изследвания в хематологията като: </w:t>
      </w:r>
      <w:r>
        <w:rPr>
          <w:rFonts w:cs="Times New Roman" w:ascii="Times New Roman" w:hAnsi="Times New Roman"/>
        </w:rPr>
        <w:t xml:space="preserve">цитохимични, имунохистохимични изследвания, имунофенотипизация, цитогенетични, молекулярно-биологични, имунохимични, имунохематологични и нуклеарно-медицинските изследвания, както и разширените изследвания на хемостазата; 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да придобие теоретична подготовка и практически умения, както и компетентност за интерпретация на лабораторни и образни изследвания в областта на различните специалности на Вътрешните болести;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да усвои диагностичния процес и да може въз основа на клиничните данни, получените лабораторни и инструментални резултати да оформи правилна нозологична диагноза;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да познава съвременното лечение на хематологичните заболявания и да го прилага обосновано в клиничната практика;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да извършва компетентна консултативна помощ;</w:t>
      </w:r>
    </w:p>
    <w:p>
      <w:pPr>
        <w:pStyle w:val="Default"/>
        <w:numPr>
          <w:ilvl w:val="0"/>
          <w:numId w:val="9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>да придобие информираност и базова подготовка, касаеща индикациите, медицинската логистика, етапност, клинично протичане и характеристика на усложненията на трансплантация на хемопоетични стволови клетки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ОБУЧЕНИЕ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Специализацията по Клинична хематология е с продължителност 4 години. През първата 1 година и 7 месеца </w:t>
      </w:r>
      <w:r>
        <w:rPr>
          <w:rFonts w:cs="Times New Roman" w:ascii="Times New Roman" w:hAnsi="Times New Roman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19 месеца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обучението включва специализация по Вътрешни болести. През следващите 2 години и 5 месеца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29 месеца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се продължава с обучение по Клинична хематология.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Лекарите без специалност Вътрешни болести започват специализацията си по Клинична хематология с модули „Вътрешни болести”. Лекарите със специалност Вътрешни болести започват специализацията с „Клинична хематология”.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1. Учебен план – модули и тяхната продължителност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Учебният план включва 15 модула: 8 по Вътрешни болести и 7 по Клинична хематология.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4.1.1. Учебен план за обучение по Вътрешни болести </w:t>
      </w:r>
      <w:r>
        <w:rPr>
          <w:rFonts w:cs="Times New Roman" w:ascii="Times New Roman" w:hAnsi="Times New Roman"/>
          <w:sz w:val="24"/>
          <w:szCs w:val="24"/>
        </w:rPr>
        <w:t xml:space="preserve">(за лекари без специалност Вътрешни болести) – 1 година и 7 месеца </w:t>
      </w:r>
      <w:r>
        <w:rPr>
          <w:rFonts w:cs="Times New Roman" w:ascii="Times New Roman" w:hAnsi="Times New Roman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sz w:val="24"/>
          <w:szCs w:val="24"/>
        </w:rPr>
        <w:t>19 месеца</w:t>
      </w:r>
      <w:r>
        <w:rPr>
          <w:rFonts w:cs="Times New Roman" w:ascii="Times New Roman" w:hAnsi="Times New Roman"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Обучението по Вътрешни болести включва следните модули със съответната  продължителност: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Модул Гастроентерология</w:t>
        <w:tab/>
        <w:t xml:space="preserve">3 месеца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Модул Нефрология</w:t>
        <w:tab/>
        <w:tab/>
        <w:t xml:space="preserve">3 месеца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 xml:space="preserve">Модул Кардиология </w:t>
        <w:tab/>
        <w:tab/>
        <w:t xml:space="preserve">4 месеца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 xml:space="preserve">Модул Пулмология </w:t>
        <w:tab/>
        <w:tab/>
        <w:t xml:space="preserve">3 месеца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 xml:space="preserve">Модул Алергология </w:t>
        <w:tab/>
        <w:tab/>
        <w:t xml:space="preserve">1 месец     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Модул Ендокринология</w:t>
        <w:tab/>
        <w:t xml:space="preserve">            2 месеца   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 xml:space="preserve">Модул Ревматология </w:t>
        <w:tab/>
        <w:t xml:space="preserve">            2 месеца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Модул Токсикология</w:t>
        <w:tab/>
        <w:t xml:space="preserve">            1 месец    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4.1.2. Учебен план за обучение по Клинична хематология </w:t>
      </w:r>
      <w:r>
        <w:rPr>
          <w:rFonts w:cs="Times New Roman" w:ascii="Times New Roman" w:hAnsi="Times New Roman"/>
          <w:sz w:val="24"/>
          <w:szCs w:val="24"/>
        </w:rPr>
        <w:t>– 2 години и 5 месеца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29 месеца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)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Обучението по Клинична хематология включва следните модули със съответната продължителност: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Модул Обща част                                                                                 7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Модул Болести на еритроцитната редица                                         5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Модул Болести на гранулоцитната редица                                       6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Модул Болести на лимфоцитната и                                                   6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моноцитно-макрофагната система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Модул Трансплантация на хемопоетични стволови клетки           2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  <w:tab w:val="left" w:pos="7938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Модул Хемостаза и тромбоза                                                            2 месеца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Модул Трансфузионна медицина</w:t>
        <w:tab/>
        <w:tab/>
        <w:tab/>
        <w:tab/>
        <w:t xml:space="preserve">        1 месец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4.2. Учебна програма за придобиване на специалност Клинична хематология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4.2.1 Теоретична част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А. ОБУЧЕНИЕ ПО ВЪТРЕШНИ БОЛЕСТИ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 Гастроентерология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Анатомия на храносмилателния тракт, черния дроб и жлъчните пътища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Клинично-лабораторни диагностични методи в хепатогастроентерологията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Ендоскопия на горния и долния ГИТ и ERCP – показания, принципи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Рентгеново изследване на хранопровода, стомаха, тънкото и дебелото черво – показания и противопоказания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Ултразвуково изследване на коремните органи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Общи симптоми и синдроми в хепатогастроентерологията (болка в корема, кръвоизливи от ГИТ, остър корем, анемии в гастроентерологията)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Общи симптоми и синдроми в хепатогастроентерологията (горнодиспептичен синдром, дисфагия, остра и хронична диария, констипация, малабсорбция)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Общи симптоми и синдроми в хепатогастроентерологията (синдром на холестаза, портална хипертония, асцит)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Инфекция с H. pylori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Рефлукс-езофагит и рак на хранопровода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Язвена болест. Рак на стомаха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Болести на тънкото черво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Съдови заболявания на червата и радиационен колит. Дивертикулоза и дивертикулит. Чревна туберкулоза.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Улцерозен колит и болест на Крон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Колоректален карцином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Остър и хроничен панкреатит. Рак на панкреаса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17. Хепатити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Чернодробна цироза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Тумори на черния дроб – първичен чернодробен рак и чернодробни метастази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Жлъчнокаменна болест, остър и хроничен холецистит. Злокачествени тумори на жлъчните пътища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 Нефрология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Нефрозен синдром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Нарушения във водно-електролитната обмяна и КАС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ОБН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ХБН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Първични гломерулни болести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Бъбречни прояви при колагенози и васкулити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Бъбречно засягане при диабет, амилоидоза и подагра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Инфекции на пикочните пътища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Бъбречна болест и бременност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Остри и хронични интерстициални нефрити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Патогенеза и лечение на артериалната хипертония при бъбречни болести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Бъбречно-каменна болест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Кардиология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Исхемична болест на сърцето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Артериална хипертония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Хронична сърдечната недостатъчност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Клапни заболявания на сърцето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Болести на миокарда и перикарда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Инфекциозен ендокардит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Остри коронарни синдроми без ST-елевация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 xml:space="preserve">Остър миокарден инфаркт със ST-елевация. Фибринолитично лечение при 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ОИМ.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Ритъмни и проводни нарушения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Остра сърдечна недостатъчност – кардиална астма, белодробен оток и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кардиогенен шок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Показания за инвазивни изследвания в кардиологията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Показания за поставяне на временен и постоянен кардиостимулатор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Показания за оперативно лечение на сърдечните заболявания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Ендокринология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Захарен диабет – етиология, патогенеза, класификация, клинична картина,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усложнения, лечение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Заболявания на щитовидната жлеза – гуши, карцином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Заболявания на щитовидната жлеза – хипертиреоидизъм, хипотиреоидизъм,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тиреоидити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Остеопороза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Заболявания на паратиреоидните жлези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Заболявания на надбъбреците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Хипоталамо-хипофизни заболявания</w:t>
      </w:r>
    </w:p>
    <w:p>
      <w:pPr>
        <w:pStyle w:val="ListParagraph"/>
        <w:numPr>
          <w:ilvl w:val="0"/>
          <w:numId w:val="11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Затлъстяване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Ревматология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Ревматоиден артрит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Псориатичен артрит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Реактивни артрити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Ревматизъм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Анкилозиращ спондилоартрит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Лупусна болест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Прогресивна системна склероза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Дерматомиозит/полимиозит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Синдром на Sjogren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Васкулити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Кристални артропатии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Мекотъканен ревматизъм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Остеоартроза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Остеопороза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Комплексна рехабилитация на ревматично болни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Пневмология и фтизиатрия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Белодробната туберкулоза. Лечение и профилактика на белодробната ТБК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ХОББ – диагностика и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Бронхиална астма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Пневмонии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Белодробен карцином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Белодробен тромбоемболизъм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Хронична дихателна недостатъчност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Плеврити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Бронхиектазии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Белодробен абсцес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Белодробни микози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Белодробни грануломатози – саркоидоза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Белодробна фиброза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Алергология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Бронхиална астма – клиника, диагноза, общи принципи на лечението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Медикаментозна алергия – клиника, диагноза, профилактика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Анафилактичен шок – причини, профилактика</w:t>
      </w:r>
    </w:p>
    <w:p>
      <w:pPr>
        <w:pStyle w:val="ListParagraph"/>
        <w:numPr>
          <w:ilvl w:val="0"/>
          <w:numId w:val="1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Токсикология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Основни синдроми при различните видове остри екзогенни отравяния и основни методи на лечението им.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Гъбни отравяния с кратък и дълъг латентен период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Змийско  отравяне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Отравяния с пестициди – фосфоорганични, хлорорганични, карбаматни, тиокарбаматни, хлорфеноксикарбонови, дипиридинови съединения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Отравяния с тежки метали и неорганичните им съединения – живак, олово, литий, калий, калций, мед, барий, цинк, кадмий, хром, манган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Отравяния с огранични съединения – петрол и петролни продукти, халогенирани мастни въглеводороди, бензол и производни, етиленгликол, формалдехид, въглероден окис, производни на въглеродната киселина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Отравяне с алкохол – етилов и метилов алкохол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Отравяне с металоиди и съединенията им – хлор, флуор, бром, йод, сяра, азот, нитрати и нитрити, фосфор, неорганични киселини и основи, арсен и съединенията им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Отравяния с лекарствени средства – сънотворни, седативни средства, невролептици, наркотични аналгетици, инхалационни анестетици, антидепресанти, симпатиколитици, симпатикомиметици, антихипертензива и др.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Б. ОБУЧЕНИЕ ПО КЛИНИЧНА ХЕМАТОЛОГИЯ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Модул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Обща част</w:t>
      </w:r>
      <w:r>
        <w:rPr>
          <w:rFonts w:cs="Times New Roman" w:ascii="Times New Roman" w:hAnsi="Times New Roman"/>
          <w:sz w:val="24"/>
          <w:szCs w:val="24"/>
        </w:rPr>
        <w:t xml:space="preserve"> – включва 4 раздела: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Хемопоетична система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Обща структура и развитие на хемопоетичната система; стволови клетки, количествени параметри на хемопоезата; нива и механизми на регулация; растежни фактори и цитокини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Еритроцитна система – структурна организация и кинетика. Структура и функция на мембраната на еритроцита. Структура и функция на хемоглобина; обмяна на желязо, вит. В12 и фолиева киселина. Класификация на анемиите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Гранулоцитната система – структурна организация и кинетика на гранулоцитната популация. Функция на гранулоцитните субпопулации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Моноцитно-макрофагна система – структурна организация, кинетика и функция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Система на имунокомпетентните клетки - органи на лимфопоеза, видове лимфоцити; кинетика и функция на лимфоидната популация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Тромбоцитна система - структурна организация и кинетика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Периферна кръв – структура, физиология, методи за изследване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Имунитет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Общи понятия за антигени и антитела, структурна основа на антигенната специфичност, видове антигени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Антитялообразуване, клетъчни основи на имунния отговор, фази на антитялообрзуването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Първичен и вторичен имунен отговор, видове имунитет, имунна толерантност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Класификация на имунодефицитните състояния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3. Терапевтични принципи</w:t>
      </w:r>
    </w:p>
    <w:p>
      <w:pPr>
        <w:pStyle w:val="ListParagraph"/>
        <w:numPr>
          <w:ilvl w:val="0"/>
          <w:numId w:val="10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Класификация, фармакология и токсикология на цитостатиците</w:t>
      </w:r>
    </w:p>
    <w:p>
      <w:pPr>
        <w:pStyle w:val="ListParagraph"/>
        <w:numPr>
          <w:ilvl w:val="0"/>
          <w:numId w:val="10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Таргетна терапия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Лечение на инфекциите при имунокомпрометирани пациенти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Лечение на болката при хематологично болни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Имунотерапия. Моноклонални антитела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7.</w:t>
        <w:tab/>
        <w:t>Нови терапевтични възможности – генна терапия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Растежни фактори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Терапевтични аферези</w:t>
      </w:r>
    </w:p>
    <w:p>
      <w:pPr>
        <w:pStyle w:val="Style15"/>
        <w:shd w:val="clear" w:color="auto" w:fill="auto"/>
        <w:spacing w:lineRule="auto" w:line="360"/>
        <w:ind w:left="644" w:hanging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/>
        <w:t>Принципи</w:t>
      </w:r>
      <w:r>
        <w:rPr>
          <w:sz w:val="24"/>
          <w:szCs w:val="24"/>
        </w:rPr>
        <w:t xml:space="preserve"> и индикации за лъчетерапия</w:t>
      </w:r>
    </w:p>
    <w:p>
      <w:pPr>
        <w:pStyle w:val="Style15"/>
        <w:shd w:val="clear" w:color="auto" w:fill="auto"/>
        <w:spacing w:lineRule="auto" w:line="360"/>
        <w:ind w:left="644" w:hanging="0"/>
        <w:rPr/>
      </w:pPr>
      <w:r>
        <w:rPr>
          <w:color w:val="000000" w:themeColor="text1"/>
          <w:sz w:val="24"/>
          <w:szCs w:val="24"/>
        </w:rPr>
        <w:t xml:space="preserve">11. </w:t>
      </w:r>
      <w:r>
        <w:rPr/>
        <w:t>Спешни състояния в клиничната хематология – диагностичен и терапевтичен алгоритъм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4.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Изследвания в хематологията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Изследване на кръвта –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определяне на броя на кръвните клетки, хистограми и размери, диференциално броене – морфологичен анализ, определяне на ретикулоцитния брой, изследване на периферна кръв чрез флоуцитометрия, молекулярни диагностични методи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Изследване на костен мозък – методика и разчитане на миелограма. Индикации за изследване на костен мозък – аспирация и трепанобиопсия, технически аспекти, приготвяне на натривки от аспирата и хистологични препарати при трепанобиопсия; рутинно, цитохимично и имунохистохимично оцветяване; морфологично изследване на костния мозък; флоуцитометрия, цито-и молекулярна генетика; представяне на резултата от изследването на костния мозък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Изследване на лимфен възел – ТАБ методика, биопсия на лимфен възел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Изследване на имунитет – видове изследвания и интерпретация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Хемостазна диагностика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Цитохимични и имунохистохимични изследвания – интерпретация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Класическа цитогенетика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8. Флуоресцентна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n 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itu хибридизация </w:t>
      </w:r>
      <w:r>
        <w:rPr>
          <w:rFonts w:cs="Times New Roman" w:ascii="Times New Roman" w:hAnsi="Times New Roman"/>
          <w:sz w:val="24"/>
          <w:szCs w:val="24"/>
          <w:lang w:val="en-US"/>
        </w:rPr>
        <w:t>(FISH)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9. </w:t>
      </w:r>
      <w:r>
        <w:rPr>
          <w:rFonts w:cs="Times New Roman" w:ascii="Times New Roman" w:hAnsi="Times New Roman"/>
          <w:sz w:val="24"/>
          <w:szCs w:val="24"/>
        </w:rPr>
        <w:t>Молекулярно-генетични изследвания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Имунофенотипизация –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СD система.</w:t>
      </w:r>
      <w:r>
        <w:rPr>
          <w:rFonts w:cs="Times New Roman" w:ascii="Times New Roman" w:hAnsi="Times New Roman"/>
          <w:sz w:val="24"/>
          <w:szCs w:val="24"/>
        </w:rPr>
        <w:t xml:space="preserve"> Флоуцитометрични изследвания в хематологията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Образна диагностика – конвенциална рентгенография, ултразвук, КАТ, ЯМР, ПЕТ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Нуклеарно-медицинска диагностика в хематологията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  Болести на еритроцитната редица </w:t>
      </w:r>
      <w:r>
        <w:rPr>
          <w:rFonts w:cs="Times New Roman" w:ascii="Times New Roman" w:hAnsi="Times New Roman"/>
          <w:sz w:val="24"/>
          <w:szCs w:val="24"/>
        </w:rPr>
        <w:t>– включва 5 раздела: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Анемии при дефицитни състояния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Желязодефицитна анемия – класификация, патогенеза, клиника, диагноза, диференциална диагноза и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Мегалобластни анемии – патогенеза, клиника, диагноза, диференциална диагноза и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Вродени хемолитични анемии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Вродени хемолитични анемии при структурни нарушения на еритроцитната мембрана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Вродени хемолитични анемии при ензимен дефицит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Хемоглобинопатии – класификация. Таласемии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Хемоглобинози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3. Придобити хемолитични анемии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Имунна хемолитична анемия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Автоимунна хемолитична анемия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Пароксизмална нощна хемоглобинурия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Хемолитична болест на новороденото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Придобити неимунни хемолитични анемии –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4. Други нарушения на еритроцитната редица 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Аплазия на еритроцитния ред – вродена и придобита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Конгенитални дисеритропоетични анемии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Вторични анемии – анемия при бъбречни заболявания, при ендокринни заболявания, при хронични заболявания и при солидни тумори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Метхемоглобинемия и други дисхемоглобинемии 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Порфирии – класификация, етиология, патогенеза, клиника, диагноза, диференциална диагноза, лечение</w:t>
      </w:r>
    </w:p>
    <w:p>
      <w:pPr>
        <w:pStyle w:val="ListParagraph"/>
        <w:numPr>
          <w:ilvl w:val="0"/>
          <w:numId w:val="12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Еритроцитоза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5. Апластични анемии – </w:t>
      </w:r>
      <w:r>
        <w:rPr>
          <w:rFonts w:cs="Times New Roman" w:ascii="Times New Roman" w:hAnsi="Times New Roman"/>
          <w:sz w:val="24"/>
          <w:szCs w:val="24"/>
        </w:rPr>
        <w:t>придобита и вродена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  Болести на гранулоцитната редица </w:t>
      </w:r>
      <w:r>
        <w:rPr>
          <w:rFonts w:cs="Times New Roman" w:ascii="Times New Roman" w:hAnsi="Times New Roman"/>
          <w:sz w:val="24"/>
          <w:szCs w:val="24"/>
        </w:rPr>
        <w:t>– включва 4 раздела: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Доброкачествени нарушения на гранулоцитната редица</w:t>
      </w:r>
    </w:p>
    <w:p>
      <w:pPr>
        <w:pStyle w:val="ListParagraph"/>
        <w:numPr>
          <w:ilvl w:val="0"/>
          <w:numId w:val="4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Класификация и клинични прояви на неутрофилите разстройства</w:t>
      </w:r>
    </w:p>
    <w:p>
      <w:pPr>
        <w:pStyle w:val="ListParagraph"/>
        <w:numPr>
          <w:ilvl w:val="0"/>
          <w:numId w:val="4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Еозинофилия и хипереозинофилен синдром  </w:t>
      </w:r>
    </w:p>
    <w:p>
      <w:pPr>
        <w:pStyle w:val="ListParagraph"/>
        <w:numPr>
          <w:ilvl w:val="0"/>
          <w:numId w:val="4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Базофилопения и базофилия</w:t>
      </w:r>
    </w:p>
    <w:p>
      <w:pPr>
        <w:pStyle w:val="ListParagraph"/>
        <w:numPr>
          <w:ilvl w:val="0"/>
          <w:numId w:val="4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Левкоцитоза, левкопения. Левкемоидна реакция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Хронични миелопролиферативни заболявания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Хронична миелогенна левкемия –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</w:t>
        <w:tab/>
        <w:t>Хронична неутрофилна левкемия –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Полицитемия вера –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Есенциална тромбоцитемия –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Първична миелофиброза –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6.</w:t>
        <w:tab/>
        <w:t>Хронична еозинофилна левкемия. Мастоцитоза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3. Миелодиспластичен синдром  и миелодиспластични/ миелопролиферативни неоплазии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Миелодиспластичен синдром – класификация, етиология, патогенеза, клиника, диагноза, диференциална диагноза, прогноза,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Миелодиспластични/миелопролиферативни неоплазии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4. Остри миелогенни левкемии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Остри миелогенни левкемии с повтарящи се цитогенетични промени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Остри миелогенни левкемии с МДС промени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Остра миелогенна левкемия лекарствено-свързана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Остри миелогенни левкемии, некатегоризирани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другаде</w:t>
      </w:r>
      <w:r>
        <w:rPr>
          <w:rFonts w:cs="Times New Roman" w:ascii="Times New Roman" w:hAnsi="Times New Roman"/>
          <w:sz w:val="24"/>
          <w:szCs w:val="24"/>
        </w:rPr>
        <w:t xml:space="preserve"> – класификация, етиология, патогенеза,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Остри левкемии, линейно неопределени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 Болести на лимфоцитната и моноцитно-макрофагната системи </w:t>
      </w:r>
      <w:r>
        <w:rPr>
          <w:rFonts w:cs="Times New Roman" w:ascii="Times New Roman" w:hAnsi="Times New Roman"/>
          <w:sz w:val="24"/>
          <w:szCs w:val="24"/>
        </w:rPr>
        <w:t>– включва 4 раздела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Доброкачествени нарушения на лимфоцитната редица</w:t>
      </w:r>
    </w:p>
    <w:p>
      <w:pPr>
        <w:pStyle w:val="ListParagraph"/>
        <w:numPr>
          <w:ilvl w:val="0"/>
          <w:numId w:val="5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Лимфоцитоза – </w:t>
      </w:r>
      <w:r>
        <w:rPr>
          <w:rFonts w:eastAsia="Calibri" w:cs="Times New Roman" w:ascii="Times New Roman" w:hAnsi="Times New Roman"/>
          <w:sz w:val="24"/>
          <w:szCs w:val="24"/>
        </w:rPr>
        <w:t>инфекциозна лимфоцитоза</w:t>
      </w:r>
      <w:r>
        <w:rPr>
          <w:rFonts w:cs="Times New Roman" w:ascii="Times New Roman" w:hAnsi="Times New Roman"/>
          <w:sz w:val="24"/>
          <w:szCs w:val="24"/>
        </w:rPr>
        <w:t>, инфекциозна мононуклеоза и други мононуклеозни синдроми</w:t>
      </w:r>
    </w:p>
    <w:p>
      <w:pPr>
        <w:pStyle w:val="ListParagraph"/>
        <w:numPr>
          <w:ilvl w:val="0"/>
          <w:numId w:val="5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Лимфопения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Злокачествени лимфопролиферативни заболявания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WHO класификации на лимфоидните неоплазии – морфологични, имунологични и генетични основи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Болест на Ходжкин – класификация, етиология, патогенеза, клиника, диагноза, диференциална диагноза, стадиране, лечение, прогноза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В-клетъчни НХЛ – Фоликуларен лимфом. Мантелноклетъчен лимфом. Патогенеза. Клетъчен произход. Трансформация. Клиника. Диагноза. Диференциална диагноза. Лечение.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В-клетъчни НХЛ – Лимфоплазмоцитоиден лимфом. Маргинално-зонов лимфом. Патогенеза. Клетъчен произход. Трансформация. Клиника. Диагноза. Диференциална диагноза. Лечение.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Хронична лимфоцитна левкемия – етиология, патогенеза, клиника, диагноза, диференциална диагноза, стадиране, лечение, прогноза. Пролимфоцитна левкемия.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Косматоклетъчна левкемия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Моноклонална гамапатия. Мултиплен миелом. Плазмоцитом. Болест на тежките вериги. Болести на леките вериги. Криоглобулинемия.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Прекурсорни В-, Т- и NK-клетъчни неоплазии – остра лимфобластна левкемия/ лимфом.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В-клетъчни НХЛ – Дифузен В едроклетъчен лимфом. Бъркитов лимфом. Други форми. Патогенеза. Клетъчен произход. Трансформация. Клиника. Диагноза. Диференциална диагноза. Лечение.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Злокачествени Т-клетъчни и NK-клетъчни лимфопролиферативни процеси. Патогенеза. Клетъчен произход. Трансформация. Клиника. Диагноза. Диференциална диагноза. Лечение. Периферен Т клетъчен лимфом.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Болест на Castelman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3. Имунодефицитни състояния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Вродени и придобити имунодефицитни състояния – класификация, етиология, патогенеза, клиника, диагноза, диференциална диагноза, лечение, прогноза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4. Болести на моноцитно-макрофагната система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Доброкачествени и злокачествени моноцитно-макрофагни процеси – класификация, етиология, клиника, диагноза, диференциална диагноза, лечение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Модул Трансплантация на хемопоетични стволови клетки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Принципи на трансплантацията на хемопоетични стволови клетки. Видове.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Клинични индикации за автоложна и алогенна трансплантация на стволови клетки при онкохематологични заболявания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Интензификация на химиотерапията и автоложна трансплантация на хемопоетични стволови клетки при онкохематологични заболявания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Мобилизиращи и кондициониращи режими. Източници на стволови клетки. Колекция на стволови клетки.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Алогенна трансплантация на хемопоетични стволови клетки и трансплантации с редуцирани кондициониращи режими при онкохематологични заболявания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Лечение и профилактика на усложненията при алогенна трансплантация на стволови клетки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Трансплантация на хемопоетични стволови клетки при вродени и придобити       немалигнени хематологични дискразии – апластична анемия, хемоглобинопатии и др. и при солидни тумори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  Хемостаза и тромбоза </w:t>
      </w:r>
      <w:r>
        <w:rPr>
          <w:rFonts w:cs="Times New Roman" w:ascii="Times New Roman" w:hAnsi="Times New Roman"/>
          <w:sz w:val="24"/>
          <w:szCs w:val="24"/>
        </w:rPr>
        <w:t>– включва 2 раздела: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Заболявания на тромбоцитния ред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Тромбоцитопении – класификация, етиология, патогенеза, клиника, диагноза, диференциална диагноза, лечение, прогноза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Тромбоцитопатии – класификация, етиология, патогенеза, клиника, диагноза, диференциална диагноза, лечение, прогноза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Тромботична тромбоцитопенична пурпура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 Реактивни тромбоцитози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Коагулопатии и вазопатии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Вродени коагулопатии – класификация, етиология, патогенеза, клиника, диагноза, диференциална диагноза, лечение, прогноза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Придобити коагулопатии. ДИК – класификация, етиология, патогенеза, клиника, диагноза, диференциална диагноза, лечение, прогноза. Патология на фибринолизата.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Антиагрегантно и антикоагулантно лечение – медикаменти, фармакокинетика, индикации, контраиндикации, усложнения и странични ефекти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Вродена и придобита тромбофилия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Фибринолиза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Вазопатии – класификация, етиология, патогенеза, клиника, диагноза, диференциална диагноза, лечение, прогноза</w:t>
      </w:r>
    </w:p>
    <w:p>
      <w:pPr>
        <w:pStyle w:val="ListParagraph"/>
        <w:numPr>
          <w:ilvl w:val="0"/>
          <w:numId w:val="6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 Трансфузионна медицина </w:t>
      </w:r>
      <w:r>
        <w:rPr>
          <w:rFonts w:cs="Times New Roman" w:ascii="Times New Roman" w:hAnsi="Times New Roman"/>
          <w:sz w:val="24"/>
          <w:szCs w:val="24"/>
        </w:rPr>
        <w:t>– включва 2 раздела: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1. Кръв и кръвни продукти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 xml:space="preserve">Кръвногрупови системи – АВО, Rh  и др. Значение за клиничната практика.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Определяне на кръвни групи и проби за съвместимост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Левкоцитни и тромбоцитни антигени. HLA – система. Значение за клиничната практика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Кръв и кръвни клетъчни концентрати – колекция, изследване, обработка и съхранение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Алтернативи на трансфузионната терапия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  <w:tab/>
        <w:t>Усложнения при кръвопреливане – класификация, етиология, клиника, диагноза, диференциална диагноза, лечение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2. Афереза</w:t>
      </w:r>
    </w:p>
    <w:p>
      <w:pPr>
        <w:pStyle w:val="ListParagraph"/>
        <w:numPr>
          <w:ilvl w:val="0"/>
          <w:numId w:val="3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Терапевтични аферези – видове, методика и индикации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Към теоретичната част се предвижда и обучение чрез лекционни курсове. Теоретичното обучение включва следните курсове:</w:t>
      </w:r>
    </w:p>
    <w:p>
      <w:pPr>
        <w:pStyle w:val="ListParagraph"/>
        <w:numPr>
          <w:ilvl w:val="0"/>
          <w:numId w:val="8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Лекционен курс „Основен курс по Клинична хематология“ – 160 академични часа, съответно  20 присъствени дни</w:t>
      </w:r>
    </w:p>
    <w:p>
      <w:pPr>
        <w:pStyle w:val="ListParagraph"/>
        <w:numPr>
          <w:ilvl w:val="0"/>
          <w:numId w:val="8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Тематичен лекционен курс „Злокачествени миелопролиферативни заболявания” – 40 академични часа, съответно 5 присъствени дни</w:t>
      </w:r>
    </w:p>
    <w:p>
      <w:pPr>
        <w:pStyle w:val="ListParagraph"/>
        <w:numPr>
          <w:ilvl w:val="0"/>
          <w:numId w:val="8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Тематичен лекционен курс „Злокачествени лимфопролиферативни заболявания” – 40 академични часа, съответно 5 присъствени дни</w:t>
      </w:r>
    </w:p>
    <w:p>
      <w:pPr>
        <w:pStyle w:val="ListParagraph"/>
        <w:numPr>
          <w:ilvl w:val="0"/>
          <w:numId w:val="8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Тематичен лекционен курс „Нарушения в хемостазата” – 40 академични часа, съответно 5 присъствени дни</w:t>
      </w:r>
    </w:p>
    <w:p>
      <w:pPr>
        <w:pStyle w:val="ListParagraph"/>
        <w:numPr>
          <w:ilvl w:val="0"/>
          <w:numId w:val="8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отношение на обучението по Вътрешни болести – краткотрайни тематични лекционни курсове от 5-10 дни по избор на специализанта.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4.2.2. Практическа част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време на практическото си обучение специализантът извършва дейности и придобива практически умения и знания за: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А. ОБУЧЕНИЕ ПО ВЪТРЕШНИ БОЛЕСТИ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Модул Гастроентерология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Парацентеза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Поставяне на назогастрална сонда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Тълкуване на лабораторните резултати в хепатогастроентерологията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Тълкуване на резултатите от ендоскопско изследване на ГИТ и жлъчните пътища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Тълкуване на резултата от хистологично изследване на черен дроб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Тълкуване на резултатите от ултразвуково изследване на коремните органи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Тълкуване на резултатите от рентгеново изследване на ГИТ и жлъчните пътища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Нефрология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Качествено изследване на урина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Изследване на уринен седимент под микроскоп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Методи за изследване на протеинурия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Вземане, съхраняване и транспортиране на урина за микробиологично изследване, интерпретация на резултатите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Концентрационни проби – провеждане и тълкуване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Тълкуване на резултатите от изследване на КАС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Алгоритъм на образните изследвания в нефрологията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Катетеризация на пикочен мехур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 xml:space="preserve">Подготовка за обзорна рентгенография на УГС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Интерпретация на обзорна графия и венозна урография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 Кардиология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Усвояване на принципите на кардиопулмоналната резусцитация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Снемане и тълкуване на ЕКГ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Работна ЕКГ-проба – показания, противопоказания, тълкуване на резултатите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Ехокардиография – показания, тълкуване на резултатите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Холтер-ЕКГ – показания, тълкуване на резултатите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Неинвазивно мониториране на артериалното налягане – показания, тълкуване на резултатите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Показания, противопоказания и тълкуване на резултатите от коронарография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Ендокринология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Качествено изследване на урина за кетотела и албумин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Изследване на кръвна захар с индивидуален глюкомер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Корекция на инсулиновите дози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Работа с всички видове инсулинови писалки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Корекция на пероралната терапия на захарния диабет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Изследване на диабетната невропатия с камертон и монофиламент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Извършване на проби за латентна тетания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Обща интерпретация на измерване на костна плътност и количествен ултразвук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Алгоритъм на изследванията в тиреоидологията</w:t>
      </w:r>
    </w:p>
    <w:p>
      <w:pPr>
        <w:pStyle w:val="Normal"/>
        <w:tabs>
          <w:tab w:val="center" w:pos="0" w:leader="none"/>
          <w:tab w:val="left" w:pos="567" w:leader="none"/>
          <w:tab w:val="left" w:pos="851" w:leader="none"/>
          <w:tab w:val="left" w:pos="1134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Обща интерпретация на ехография на шийни органи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Хормонални изследвания – условия за взимане на пробите, съхранение и транспортиране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Тълкуване на резултатите от измерване на базални хормонални нива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Функционални тестове в ендокринологията – принципи, основи на техниката, тълкуване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Антропометрични методи за оценка на затлъстяването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Ревматология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Ставен статус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Ъглометрия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Ставна пункция. Лаваж на става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Периставни манипулации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Вътреставни манипулации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Пневмология и фтизиатрия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Функционално изследване на дишането – спирометрия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Кръвно-газов анализ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Микробиологична диагноза на туберкулозата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Туберкулинодиагностика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Принципи на ендоскопската диагноза на белодробните болести и бронхоалвеоларен лаваж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Принципи на инвазивните методи за диагностика на белодробните тумори – ФБС, ТТАБ, видеоасистирана торакоскопия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Интерпретация на рентгенов и КАТ образ на основни белодробни заболявания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Ехография на бял дроб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Плеврална пункция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Принципи на кислородотерапията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Дихателна рехабилитация при белодробни болести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Показания и противопоказания за оперативно лечение на белодробните болести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Алергология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Специфична диагностика на алергичните болести – методи, техника, интерпретация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Техника на провеждане на кожни проби със стандартни алергени и медикаменти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Бронходилататорен тест и функционално изследване на дишането – методи, техника, интерпретация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Диагностика на алергичните болести на горните дихателни пътища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Токсикология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Поставяне на стомашна сонда и стомашна промивка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Поставяне на уретрален катетър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Водене на реанимационен лист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Б. ОБУЧЕНИЕ ПО КЛИНИЧНА ХЕМАТОЛОГИЯ</w:t>
      </w:r>
    </w:p>
    <w:p>
      <w:pPr>
        <w:pStyle w:val="ListParagraph"/>
        <w:numPr>
          <w:ilvl w:val="0"/>
          <w:numId w:val="7"/>
        </w:numPr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 Обща част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Методи за оцветяване и микроскопия – периферна кръв, ретикулоцити, цитохимични препарати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</w:t>
        <w:tab/>
        <w:t>Стернална пункция и разчитане на миелограма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</w:t>
        <w:tab/>
        <w:t>Трепанобиопсия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</w:t>
        <w:tab/>
        <w:t>ТАБ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</w:t>
        <w:tab/>
        <w:t>Лумбална пункция – диагностична и лечебна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Интерпретация на флоуцитометрични и генетични изследвания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Модули 2-6 – практическата част на модули 2-6 включва: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Участие в диагностичната и лечебна дейност на клиниката/отделението по хематология:</w:t>
      </w:r>
    </w:p>
    <w:p>
      <w:pPr>
        <w:pStyle w:val="ListParagraph"/>
        <w:numPr>
          <w:ilvl w:val="0"/>
          <w:numId w:val="2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Водене на пациенти и тяхното представяне на клинична визитация</w:t>
      </w:r>
    </w:p>
    <w:p>
      <w:pPr>
        <w:pStyle w:val="ListParagraph"/>
        <w:numPr>
          <w:ilvl w:val="0"/>
          <w:numId w:val="2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righ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Докладване на диагностични и терапевтични казуси на общ клиничен колегиум</w:t>
      </w:r>
    </w:p>
    <w:p>
      <w:pPr>
        <w:pStyle w:val="ListParagraph"/>
        <w:numPr>
          <w:ilvl w:val="0"/>
          <w:numId w:val="2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Диференциално диагностичен план при съответните заболявания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Извършване на диагностични и терапевтични процедури</w:t>
      </w:r>
    </w:p>
    <w:p>
      <w:pPr>
        <w:pStyle w:val="ListParagraph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436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Модул Трансфузионна медицина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Активно участие при лечебни приложения на кръвта и кръвните продукти в клиниката/отделението по хематология: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  <w:tab w:val="left" w:pos="1276" w:leader="none"/>
          <w:tab w:val="center" w:pos="1418" w:leader="none"/>
        </w:tabs>
        <w:spacing w:lineRule="auto" w:line="360" w:before="0" w:after="0"/>
        <w:ind w:left="127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Определяне на кръвна група, директна и биологична проба при леглото на болния</w:t>
      </w:r>
    </w:p>
    <w:p>
      <w:pPr>
        <w:pStyle w:val="ListParagraph"/>
        <w:numPr>
          <w:ilvl w:val="0"/>
          <w:numId w:val="2"/>
        </w:numPr>
        <w:tabs>
          <w:tab w:val="center" w:pos="0" w:leader="none"/>
          <w:tab w:val="left" w:pos="567" w:leader="none"/>
          <w:tab w:val="left" w:pos="993" w:leader="none"/>
          <w:tab w:val="left" w:pos="1276" w:leader="none"/>
        </w:tabs>
        <w:spacing w:lineRule="auto" w:line="360" w:before="0" w:after="0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Кръвопреливане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Практически упражнения в кръвен център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4.3.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Колоквиуми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 срокове за полагането им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Всеки модул от програмата завършва с колоквиум.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А. КОЛОКВИУМИ ПО ВЪТРЕШНИ БОЛЕСТИ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Колоквиумите, касаещи модулите на Вътрешните болести се провеждат по темите, посочени в програмата за съответните модули.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Б. КОЛОКВИУМИ ПО КЛИНИЧНА ХЕМАТОЛОГИЯ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Хемопоетична система </w:t>
      </w:r>
      <w:r>
        <w:rPr>
          <w:rFonts w:cs="Times New Roman" w:ascii="Times New Roman" w:hAnsi="Times New Roman"/>
          <w:sz w:val="24"/>
          <w:szCs w:val="24"/>
        </w:rPr>
        <w:t>– обща структура. Количествени параметри на хемопоезата. Структурна организация и кинетика на отделните хемопоетични редици. Диагностични хематологични процедури – видове, индикации, диагностична стойност и методика.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Лечение на злокачествените кръвни заболявания – видове цитостатици, радиотерапия, имунотерапия. Костно-мозъчна трансплантация.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Анемии</w:t>
      </w:r>
      <w:r>
        <w:rPr>
          <w:rFonts w:cs="Times New Roman" w:ascii="Times New Roman" w:hAnsi="Times New Roman"/>
          <w:sz w:val="24"/>
          <w:szCs w:val="24"/>
        </w:rPr>
        <w:t xml:space="preserve"> – класификация, етиология, патогенеза, клиника, диагноза, диференциална диагноза, лечение. Желязодефицитна и мегалобластна анемия. Вродени и придобити хемолитични анемии. Анемии при хронични заболявания.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Костно-мозъчна недостатъчност. Апластична анемия. Еритробластопении – видове, етиология, патогенеза, клиника, диагноза, диференцална диагноза, лечение. Пароксизмална нощна хемоглобинурия.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Злокачествени кръвни заболявания </w:t>
      </w:r>
      <w:r>
        <w:rPr>
          <w:rFonts w:cs="Times New Roman" w:ascii="Times New Roman" w:hAnsi="Times New Roman"/>
          <w:sz w:val="24"/>
          <w:szCs w:val="24"/>
        </w:rPr>
        <w:t>– Остри миелоидни левкемии, миелопролиферативни  и миелодиспластични заболявания – етиология, патогенеза, класификация, клиника, диагноза, диференциална диагноза, лечение, прогноза.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Органи на лимфопоезата</w:t>
      </w:r>
      <w:r>
        <w:rPr>
          <w:rFonts w:cs="Times New Roman" w:ascii="Times New Roman" w:hAnsi="Times New Roman"/>
          <w:sz w:val="24"/>
          <w:szCs w:val="24"/>
        </w:rPr>
        <w:t xml:space="preserve">. Структурна организация и кинетика на лимфоидната популация. Имунитет. Имунодефицитни състояния. Доброкачествени лимфопролиферативни процеси. Злокачествени лимфопролиферативни  заболявания – Неходжкинови лимфоми, болест на Ходжкин, мултиплен миелом – етиология, патогенеза, класификации, клиника, диагноза, диференциална диагноза, стадиране, лечение, прогноза. Остри лимфобластни левкемии. Болести на моноцитно-макрофагната система. 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Хемостаза</w:t>
      </w:r>
      <w:r>
        <w:rPr>
          <w:rFonts w:cs="Times New Roman" w:ascii="Times New Roman" w:hAnsi="Times New Roman"/>
          <w:sz w:val="24"/>
          <w:szCs w:val="24"/>
        </w:rPr>
        <w:t xml:space="preserve"> – физиология. Нарушения на хемостаза – класификация, етиология, патогенеза, клиника, диагноза, диференциална диагноза, лечение. Антикоагулантна терапия.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Трансфузионна хематология</w:t>
      </w:r>
      <w:r>
        <w:rPr>
          <w:rFonts w:cs="Times New Roman" w:ascii="Times New Roman" w:hAnsi="Times New Roman"/>
          <w:sz w:val="24"/>
          <w:szCs w:val="24"/>
        </w:rPr>
        <w:t>. Кръвни групи. Терапевтично приложение на кръв и кръвни продукти. Усложнения. Терапевтична афереза.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Трансплантация на хемопоетични стволови клетки</w:t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67" w:leader="none"/>
          <w:tab w:val="left" w:pos="993" w:leader="none"/>
        </w:tabs>
        <w:spacing w:lineRule="auto" w:line="360" w:before="0" w:after="0"/>
        <w:ind w:left="567" w:hanging="28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КОНСПЕКТ ЗА ДЪРЖАВЕН ИЗПИТ ЗА СПЕЦИАЛНОСТ КЛИНИЧНА ХЕМАТОЛОГИЯ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Обща структура и развитие на хемопоетичната система; стволови клетки, количествени параметри на хемопоезата; нива и механизми на регулация; растежни фактори и цитокини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Еритроцитна система – структурна организация и кинетика. Структура и функция на еритроцитите. Структура и функция на хемоглобина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Гранулоцитна редица – структурна  организация  и  кинетика.  Функция  на  гранулоцитите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Моноцито-макрофагна  система – структурна организация, кинетика и функция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Система на имунокомпетентните клетки. Лимфопоетични органи, видове лимфоцити, кинетика и функция на лимфоцитната популация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Тромбоцитна система – структура, функция, кинетика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Коагулация и фибринолиза – плазмени фактори и механизъм на физиологичните коагулация и фибринолиза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Антигени и антитела – общи понятия. Антитялообразуване. Клетъчни основи на имунния отговор. Класификация на имунодефицитните състояния 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Противотуморни лекарствени агенти: класификация, механизъм на действие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Принципи на трансплантацията на хемопоетичните стволови клетки. Клинични индикации за автоложна и алогенна трансплантация при малигнените хемопатии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Желязодефицитни анемии – обмяна на желязото,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Мегалобластни анемии – обмяна на витамин В12 и фолиевата киселина,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Вродени хемолитични анемии – анемии при структурни нарушения на еритроцитната мембрана –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Вродени хемолитични анемии – ензимопатии – класификация, патогенеза, клиника, диагноза, ДД, лечение.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Хемоглобинопатии – Таласемии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Хемоглобинопатии – Хемоглобинози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Имунни хемолитични анемии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Автоимунни хемолитични анемии – класификация, патогенеза, клиника, 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Придобити неимунни хемолитични анемии – класификация, етиология, патогенеза, клиника, диагноза, диференциална диагноза,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Пароксизмална нощна хемоглобинурия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Хемолитична болест на новороденото – етиология, патогенеза, клиника, диагноза, диференциална диагноза,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Апластична анемия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Пароксизмална нощна хемоглобинурия –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Микроангиопатични хемолитични анемии. ТТР – Синдром на Moschcowitz и Gasser – класификация,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Левкемоидни реакции. Агранулоцитоза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Инфекциозна мононуклеоза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Тромпоцитопении – класификация. Имунна тромбоцитопенична пурпура.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Вродени коагулопатии. Хемофилии – класификация, патогенеза, клиника, диагноза, ДД, лечение. Инхибиторна хемофилия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Придобити коагулопатии – класификация, патогенеза, клиника, диагноза, ДД, лечение . ДВС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Тромбофилия – вродена и придобита;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Вазопатии. Капиляротоксикоза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Остри миелогенни левкемии – класификация,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Миелодиспластични синдроми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Миелодиспластични/миелопролиферативни неоплазии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Хронична Ph (+) миелогенна левкемия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Полицитемия вера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Есенциална тромбоцитемия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Първична миелофиброза –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WHO класификации на лимфоидните неоплазии – морфологични, имунологични и генетични основи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Болест на Ходжкин – класификация,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Фоликуларен лимфом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Мантелноклетъчни лимфоми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Лимфоплазмоцитоиден лимфом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Хронична лимфоцитна левкемия – етиология, патогенеза, клиника, диагноза, ДД, лечение. Пролимфоцитна левкемия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Маргиналнозонови лимфоми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Трихолевкемия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Болести на плазмоцитната редица. Моноклонална гамапатия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Мултиплен миелом – етиология, патогенеза, клиника, диагноза, ДД, лечение. Болести на леките вериги. Болести на тежките вериги. Криоглобулинемия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Дифузен В-едроклетъчен лимфом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Бъркитов лимфом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Прекурсорни – В-Т и NK клетъчни неоплазии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Т-клетъчни лимфопролиферативни неоплазии. Периферен Т-клетъчен лимфом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Кожни НХЛ. Микозис фунгоидес. Синдром на Сезари – етиология, патогенеза, клиника, диагноза, ДД, лечение</w:t>
      </w:r>
    </w:p>
    <w:p>
      <w:pPr>
        <w:pStyle w:val="Style15"/>
        <w:numPr>
          <w:ilvl w:val="0"/>
          <w:numId w:val="13"/>
        </w:numPr>
        <w:shd w:val="clear" w:color="auto" w:fill="auto"/>
        <w:tabs>
          <w:tab w:val="left" w:pos="284" w:leader="none"/>
        </w:tabs>
        <w:spacing w:lineRule="auto" w:line="3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Спешни състояния в клиничната хематология – диагностичен и терапевтичен алгоритъм</w:t>
      </w:r>
    </w:p>
    <w:p>
      <w:pPr>
        <w:pStyle w:val="Style15"/>
        <w:shd w:val="clear" w:color="auto" w:fill="auto"/>
        <w:spacing w:lineRule="auto" w:line="360"/>
        <w:ind w:left="207" w:hanging="0"/>
        <w:rPr/>
      </w:pPr>
      <w:r>
        <w:rPr/>
      </w:r>
    </w:p>
    <w:p>
      <w:pPr>
        <w:pStyle w:val="Normal"/>
        <w:tabs>
          <w:tab w:val="center" w:pos="0" w:leader="none"/>
          <w:tab w:val="left" w:pos="567" w:leader="none"/>
          <w:tab w:val="left" w:pos="993" w:leader="none"/>
        </w:tabs>
        <w:spacing w:lineRule="auto" w:line="360" w:before="0" w:after="0"/>
        <w:ind w:left="709" w:hanging="0"/>
        <w:contextualSpacing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134" w:footer="556" w:bottom="993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2179857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928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08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314d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314d1"/>
    <w:rPr/>
  </w:style>
  <w:style w:type="character" w:styleId="2" w:customStyle="1">
    <w:name w:val="Основен текст (2)_"/>
    <w:basedOn w:val="DefaultParagraphFont"/>
    <w:link w:val="20"/>
    <w:qFormat/>
    <w:rsid w:val="004e0764"/>
    <w:rPr>
      <w:rFonts w:ascii="Times New Roman" w:hAnsi="Times New Roman" w:cs="Times New Roman"/>
      <w:sz w:val="26"/>
      <w:szCs w:val="26"/>
      <w:shd w:fill="FFFFFF" w:val="clear"/>
    </w:rPr>
  </w:style>
  <w:style w:type="character" w:styleId="23pt" w:customStyle="1">
    <w:name w:val="Основен текст (2) + Разредка 3 pt"/>
    <w:basedOn w:val="2"/>
    <w:qFormat/>
    <w:rsid w:val="004e0764"/>
    <w:rPr>
      <w:rFonts w:ascii="Times New Roman" w:hAnsi="Times New Roman" w:cs="Times New Roman"/>
      <w:spacing w:val="60"/>
      <w:sz w:val="26"/>
      <w:szCs w:val="26"/>
      <w:shd w:fill="FFFFFF" w:val="clear"/>
    </w:rPr>
  </w:style>
  <w:style w:type="character" w:styleId="2115pt" w:customStyle="1">
    <w:name w:val="Основен текст (2) + 11.5 pt"/>
    <w:basedOn w:val="2"/>
    <w:qFormat/>
    <w:rsid w:val="004e0764"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 w:customStyle="1">
    <w:name w:val="Основен текст_"/>
    <w:basedOn w:val="DefaultParagraphFont"/>
    <w:link w:val="a0"/>
    <w:qFormat/>
    <w:rsid w:val="004e0764"/>
    <w:rPr>
      <w:rFonts w:ascii="Times New Roman" w:hAnsi="Times New Roman" w:cs="Times New Roman"/>
      <w:sz w:val="23"/>
      <w:szCs w:val="23"/>
      <w:shd w:fill="FFFFFF" w:val="clear"/>
    </w:rPr>
  </w:style>
  <w:style w:type="character" w:styleId="3" w:customStyle="1">
    <w:name w:val="Заглавие #3_"/>
    <w:basedOn w:val="DefaultParagraphFont"/>
    <w:link w:val="30"/>
    <w:qFormat/>
    <w:rsid w:val="004e0764"/>
    <w:rPr>
      <w:rFonts w:ascii="Times New Roman" w:hAnsi="Times New Roman" w:cs="Times New Roman"/>
      <w:sz w:val="25"/>
      <w:szCs w:val="25"/>
      <w:shd w:fill="FFFFFF" w:val="clear"/>
    </w:rPr>
  </w:style>
  <w:style w:type="character" w:styleId="3115pt" w:customStyle="1">
    <w:name w:val="Заглавие #3 + 11.5 pt"/>
    <w:basedOn w:val="3"/>
    <w:qFormat/>
    <w:rsid w:val="004e0764"/>
    <w:rPr>
      <w:rFonts w:ascii="Times New Roman" w:hAnsi="Times New Roman" w:cs="Times New Roman"/>
      <w:sz w:val="23"/>
      <w:szCs w:val="23"/>
      <w:shd w:fill="FFFFFF" w:val="clear"/>
    </w:rPr>
  </w:style>
  <w:style w:type="character" w:styleId="2125pt" w:customStyle="1">
    <w:name w:val="Основен текст (2) + 12.5 pt"/>
    <w:basedOn w:val="2"/>
    <w:qFormat/>
    <w:rsid w:val="004e0764"/>
    <w:rPr>
      <w:rFonts w:ascii="Times New Roman" w:hAnsi="Times New Roman" w:cs="Times New Roman"/>
      <w:spacing w:val="60"/>
      <w:sz w:val="25"/>
      <w:szCs w:val="25"/>
      <w:shd w:fill="FFFFFF" w:val="clear"/>
    </w:rPr>
  </w:style>
  <w:style w:type="character" w:styleId="31" w:customStyle="1">
    <w:name w:val="Основен текст (3)_"/>
    <w:basedOn w:val="DefaultParagraphFont"/>
    <w:link w:val="32"/>
    <w:qFormat/>
    <w:rsid w:val="004e0764"/>
    <w:rPr>
      <w:rFonts w:ascii="Courier New" w:hAnsi="Courier New" w:cs="Courier New"/>
      <w:spacing w:val="0"/>
      <w:sz w:val="19"/>
      <w:szCs w:val="19"/>
      <w:shd w:fill="FFFFFF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25ae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55427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487f50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/>
      <w:color w:val="000000"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314d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314d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21" w:customStyle="1">
    <w:name w:val="Основен текст (2)"/>
    <w:basedOn w:val="Normal"/>
    <w:link w:val="2"/>
    <w:qFormat/>
    <w:rsid w:val="004e0764"/>
    <w:pPr>
      <w:shd w:val="clear" w:color="auto" w:fill="FFFFFF"/>
      <w:spacing w:lineRule="exact" w:line="648" w:before="180" w:after="0"/>
      <w:jc w:val="right"/>
    </w:pPr>
    <w:rPr>
      <w:rFonts w:ascii="Times New Roman" w:hAnsi="Times New Roman" w:cs="Times New Roman"/>
      <w:sz w:val="26"/>
      <w:szCs w:val="26"/>
    </w:rPr>
  </w:style>
  <w:style w:type="paragraph" w:styleId="Style15" w:customStyle="1">
    <w:name w:val="Основен текст"/>
    <w:basedOn w:val="Normal"/>
    <w:link w:val="a"/>
    <w:qFormat/>
    <w:rsid w:val="004e0764"/>
    <w:pPr>
      <w:shd w:val="clear" w:color="auto" w:fill="FFFFFF"/>
      <w:spacing w:lineRule="atLeast" w:line="240" w:before="0" w:after="0"/>
      <w:ind w:hanging="380"/>
    </w:pPr>
    <w:rPr>
      <w:rFonts w:ascii="Times New Roman" w:hAnsi="Times New Roman" w:cs="Times New Roman"/>
      <w:sz w:val="23"/>
      <w:szCs w:val="23"/>
    </w:rPr>
  </w:style>
  <w:style w:type="paragraph" w:styleId="32" w:customStyle="1">
    <w:name w:val="Заглавие #3"/>
    <w:basedOn w:val="Normal"/>
    <w:link w:val="3"/>
    <w:qFormat/>
    <w:rsid w:val="004e0764"/>
    <w:pPr>
      <w:shd w:val="clear" w:color="auto" w:fill="FFFFFF"/>
      <w:spacing w:lineRule="exact" w:line="317" w:before="300" w:after="0"/>
      <w:ind w:hanging="1340"/>
      <w:outlineLvl w:val="2"/>
    </w:pPr>
    <w:rPr>
      <w:rFonts w:ascii="Times New Roman" w:hAnsi="Times New Roman" w:cs="Times New Roman"/>
      <w:b/>
      <w:bCs/>
      <w:sz w:val="25"/>
      <w:szCs w:val="25"/>
    </w:rPr>
  </w:style>
  <w:style w:type="paragraph" w:styleId="33" w:customStyle="1">
    <w:name w:val="Основен текст (3)"/>
    <w:basedOn w:val="Normal"/>
    <w:link w:val="31"/>
    <w:qFormat/>
    <w:rsid w:val="004e0764"/>
    <w:pPr>
      <w:shd w:val="clear" w:color="auto" w:fill="FFFFFF"/>
      <w:spacing w:lineRule="atLeast" w:line="240" w:before="0" w:after="0"/>
    </w:pPr>
    <w:rPr>
      <w:rFonts w:ascii="Courier New" w:hAnsi="Courier New" w:cs="Courier New"/>
      <w:spacing w:val="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25a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9BB9-6621-4259-8331-B908F3EB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LibreOffice/5.0.4.2$Linux_X86_64 LibreOffice_project/00m0$Build-2</Application>
  <Paragraphs>462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2016-11-11T09:29:00Z</dcterms:created>
  <dc:creator>ALICE</dc:creator>
  <dc:language>en-US</dc:language>
  <cp:lastPrinted>2016-11-03T12:01:00Z</cp:lastPrinted>
  <dcterms:modified xsi:type="dcterms:W3CDTF">2016-11-22T10:58:43Z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